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4CF8A7" w14:textId="77777777" w:rsidR="00B87E5E" w:rsidRDefault="00B87E5E" w:rsidP="005145EA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 w:rsidRPr="008D3793">
        <w:rPr>
          <w:noProof/>
        </w:rPr>
        <w:drawing>
          <wp:inline distT="0" distB="0" distL="0" distR="0" wp14:anchorId="1120BB64" wp14:editId="5B3EB4D3">
            <wp:extent cx="504825" cy="628015"/>
            <wp:effectExtent l="0" t="0" r="0" b="0"/>
            <wp:docPr id="1" name="Рисунок 1" descr="gerb чб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чб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EBD332" w14:textId="77777777" w:rsidR="00B87E5E" w:rsidRDefault="00B87E5E" w:rsidP="005145EA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УГЛЕГОРСКОГО МУНИЦИПАЛЬНОГО ОКРУГА</w:t>
      </w:r>
      <w:r>
        <w:rPr>
          <w:b/>
          <w:sz w:val="28"/>
          <w:szCs w:val="28"/>
        </w:rPr>
        <w:br/>
        <w:t>САХАЛИНСКОЙ ОБЛАСТИ</w:t>
      </w:r>
    </w:p>
    <w:p w14:paraId="7011E54D" w14:textId="77777777" w:rsidR="00B87E5E" w:rsidRDefault="00B87E5E" w:rsidP="005145EA">
      <w:pPr>
        <w:widowControl w:val="0"/>
        <w:autoSpaceDE w:val="0"/>
        <w:autoSpaceDN w:val="0"/>
        <w:adjustRightInd w:val="0"/>
        <w:spacing w:after="48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14:paraId="7996A764" w14:textId="58DAC183" w:rsidR="00B87E5E" w:rsidRPr="00A91438" w:rsidRDefault="00B87E5E" w:rsidP="005145EA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B87E5E">
        <w:rPr>
          <w:sz w:val="28"/>
          <w:szCs w:val="28"/>
          <w:u w:val="single"/>
        </w:rPr>
        <w:t>06.02.2026</w:t>
      </w:r>
      <w:r>
        <w:rPr>
          <w:sz w:val="28"/>
          <w:szCs w:val="28"/>
        </w:rPr>
        <w:t xml:space="preserve"> № </w:t>
      </w:r>
      <w:r w:rsidRPr="00B87E5E">
        <w:rPr>
          <w:sz w:val="28"/>
          <w:szCs w:val="28"/>
          <w:u w:val="single"/>
        </w:rPr>
        <w:t>59-п/26</w:t>
      </w:r>
    </w:p>
    <w:p w14:paraId="23A0A13D" w14:textId="77777777" w:rsidR="00B87E5E" w:rsidRDefault="00B87E5E" w:rsidP="005145EA">
      <w:pPr>
        <w:widowControl w:val="0"/>
        <w:autoSpaceDE w:val="0"/>
        <w:autoSpaceDN w:val="0"/>
        <w:adjustRightInd w:val="0"/>
        <w:spacing w:after="480"/>
        <w:rPr>
          <w:sz w:val="28"/>
          <w:szCs w:val="28"/>
        </w:rPr>
      </w:pPr>
      <w:r w:rsidRPr="00A91438">
        <w:rPr>
          <w:sz w:val="28"/>
          <w:szCs w:val="28"/>
        </w:rPr>
        <w:t>г. Углегорск</w:t>
      </w:r>
    </w:p>
    <w:p w14:paraId="64566904" w14:textId="77777777" w:rsidR="00B87E5E" w:rsidRDefault="00B87E5E" w:rsidP="005145EA">
      <w:pPr>
        <w:widowControl w:val="0"/>
        <w:autoSpaceDE w:val="0"/>
        <w:autoSpaceDN w:val="0"/>
        <w:adjustRightInd w:val="0"/>
        <w:spacing w:after="480"/>
        <w:ind w:right="4819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муниципальной программы «Развитие физической культуры и спорта в Углегорском муниципальном округе Сахалинской области»</w:t>
      </w:r>
    </w:p>
    <w:p w14:paraId="62079FB5" w14:textId="77777777" w:rsidR="00B87E5E" w:rsidRDefault="00B87E5E" w:rsidP="005145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Правительства Сахалинской области от 03.08.2023 № 415 «Об утверждении государственной программы Сахалинской области «Развитие физической культуры и спорта в Сахалинской области», постановлением администрации Углегорского муниципального округа Сахалинской области от 04.02.2025 № 96-п/25 «Об утверждении Порядка разработки, реализации и оценки эффективности муниципальных программ муниципального образования Углегорский муниципальный округ Сахалинской области», администрация Углегорского муниципального округа Сахалинской области </w:t>
      </w:r>
      <w:r w:rsidRPr="00866693">
        <w:rPr>
          <w:b/>
          <w:bCs/>
          <w:sz w:val="28"/>
          <w:szCs w:val="28"/>
        </w:rPr>
        <w:t>постановляет:</w:t>
      </w:r>
    </w:p>
    <w:p w14:paraId="5986DA1D" w14:textId="77777777" w:rsidR="00B87E5E" w:rsidRDefault="00B87E5E" w:rsidP="00B87E5E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«Развитие физической культуры и спорта в Углегорском муниципальном округе Сахалинской области» согласно приложению.</w:t>
      </w:r>
    </w:p>
    <w:p w14:paraId="256A71F0" w14:textId="77777777" w:rsidR="00B87E5E" w:rsidRDefault="00B87E5E" w:rsidP="00B87E5E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 силу постановление администрации Углегорского муниципального округа Сахалинской области от 13.02.2025            № 139-п/25 «Об утверждении муниципальной программы «Развитие физической культуры и спорта в Углегорском муниципальном округе Сахалинской области».</w:t>
      </w:r>
    </w:p>
    <w:p w14:paraId="7FA1D123" w14:textId="77777777" w:rsidR="00B87E5E" w:rsidRDefault="00B87E5E" w:rsidP="00B87E5E">
      <w:pPr>
        <w:pStyle w:val="a7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опубликовать в сетевом издании «Углегорские ведомости» и разместить на официальном сайте администрации Углегорского муниципального округа Сахалинской области в сети Интернет.</w:t>
      </w:r>
    </w:p>
    <w:p w14:paraId="7DE11A75" w14:textId="77777777" w:rsidR="00B87E5E" w:rsidRPr="00866693" w:rsidRDefault="00B87E5E" w:rsidP="00B87E5E">
      <w:pPr>
        <w:pStyle w:val="a7"/>
        <w:numPr>
          <w:ilvl w:val="0"/>
          <w:numId w:val="1"/>
        </w:numPr>
        <w:spacing w:after="24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исполнения постановления возложить на вице-мэра Углегорского муниципального округа Сахалинской области Петрову Я.Д.</w:t>
      </w:r>
    </w:p>
    <w:tbl>
      <w:tblPr>
        <w:tblW w:w="9923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3369"/>
        <w:gridCol w:w="3544"/>
        <w:gridCol w:w="3010"/>
      </w:tblGrid>
      <w:sdt>
        <w:sdtPr>
          <w:rPr>
            <w:rFonts w:eastAsiaTheme="minorEastAsia"/>
            <w:lang w:eastAsia="zh-CN"/>
          </w:rPr>
          <w:alias w:val="{TagItemEDS}{Approve}"/>
          <w:tag w:val="{TagItemEDS}{Approve}"/>
          <w:id w:val="-2037344423"/>
          <w:placeholder>
            <w:docPart w:val="DE525AC2953442348D8F5317499676B2"/>
          </w:placeholder>
        </w:sdtPr>
        <w:sdtEndPr>
          <w:rPr>
            <w:rFonts w:eastAsia="Times New Roman" w:cs="Arial"/>
            <w:b/>
            <w:szCs w:val="18"/>
            <w:lang w:eastAsia="ru-RU"/>
          </w:rPr>
        </w:sdtEndPr>
        <w:sdtContent>
          <w:tr w:rsidR="00B87E5E" w:rsidRPr="00EB641E" w14:paraId="652FBBDF" w14:textId="77777777" w:rsidTr="005145EA">
            <w:trPr>
              <w:cantSplit/>
              <w:trHeight w:val="1560"/>
            </w:trPr>
            <w:tc>
              <w:tcPr>
                <w:tcW w:w="3369" w:type="dxa"/>
                <w:vAlign w:val="center"/>
              </w:tcPr>
              <w:p w14:paraId="3FC0E653" w14:textId="77777777" w:rsidR="00B87E5E" w:rsidRPr="009B2595" w:rsidRDefault="00B87E5E" w:rsidP="005145EA">
                <w:r>
                  <w:rPr>
                    <w:rFonts w:cs="Arial"/>
                    <w:sz w:val="28"/>
                    <w:szCs w:val="28"/>
                  </w:rPr>
                  <w:t>Глава Углегорского муниципального округа Сахалинской области</w:t>
                </w:r>
              </w:p>
            </w:tc>
            <w:sdt>
              <w:sdtPr>
                <w:rPr>
                  <w:sz w:val="28"/>
                  <w:szCs w:val="28"/>
                  <w:lang w:val="en-US"/>
                </w:rPr>
                <w:alias w:val="{TagEDS}{Stamp4}"/>
                <w:tag w:val="{TagEDS}{Stamp4}"/>
                <w:id w:val="-87622787"/>
                <w:showingPlcHdr/>
                <w:picture/>
              </w:sdtPr>
              <w:sdtContent>
                <w:tc>
                  <w:tcPr>
                    <w:tcW w:w="3544" w:type="dxa"/>
                    <w:vAlign w:val="center"/>
                  </w:tcPr>
                  <w:p w14:paraId="6650E6AD" w14:textId="77777777" w:rsidR="00B87E5E" w:rsidRPr="009B3ED5" w:rsidRDefault="00B87E5E" w:rsidP="005145EA">
                    <w:pPr>
                      <w:pStyle w:val="6"/>
                      <w:spacing w:before="120" w:after="120"/>
                      <w:rPr>
                        <w:noProof/>
                        <w:sz w:val="28"/>
                        <w:szCs w:val="28"/>
                      </w:rPr>
                    </w:pPr>
                    <w:r w:rsidRPr="009B3ED5">
                      <w:rPr>
                        <w:noProof/>
                        <w:sz w:val="28"/>
                        <w:szCs w:val="28"/>
                      </w:rPr>
                      <w:drawing>
                        <wp:inline distT="0" distB="0" distL="0" distR="0" wp14:anchorId="34127E32" wp14:editId="44801610">
                          <wp:extent cx="2085529" cy="1071562"/>
                          <wp:effectExtent l="0" t="0" r="0" b="0"/>
                          <wp:docPr id="8" name="Рисунок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BEBA8EAE-BF5A-486C-A8C5-ECC9F3942E4B}">
                                        <a14:imgProps xmlns:a14="http://schemas.microsoft.com/office/drawing/2010/main">
                                          <a14:imgLayer r:embed="rId7">
                                            <a14:imgEffect>
                                              <a14:artisticPencilSketch pressure="0"/>
                                            </a14:imgEffect>
                                          </a14:imgLayer>
                                        </a14:imgProps>
                                      </a:ex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24701" cy="109168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c>
              </w:sdtContent>
            </w:sdt>
            <w:tc>
              <w:tcPr>
                <w:tcW w:w="3010" w:type="dxa"/>
                <w:vAlign w:val="center"/>
              </w:tcPr>
              <w:p w14:paraId="48AE6399" w14:textId="77777777" w:rsidR="00B87E5E" w:rsidRPr="006233F0" w:rsidRDefault="00B87E5E" w:rsidP="005145EA">
                <w:pPr>
                  <w:suppressAutoHyphens/>
                  <w:ind w:right="36"/>
                  <w:jc w:val="right"/>
                  <w:rPr>
                    <w:rFonts w:cs="Arial"/>
                    <w:b/>
                    <w:szCs w:val="18"/>
                  </w:rPr>
                </w:pPr>
                <w:r>
                  <w:rPr>
                    <w:rFonts w:cs="Arial"/>
                    <w:sz w:val="28"/>
                    <w:szCs w:val="28"/>
                  </w:rPr>
                  <w:t>Ф.В.</w:t>
                </w:r>
                <w:r w:rsidRPr="00EC4E76">
                  <w:rPr>
                    <w:rFonts w:cs="Arial"/>
                    <w:sz w:val="28"/>
                    <w:szCs w:val="28"/>
                    <w:lang w:val="en-US"/>
                  </w:rPr>
                  <w:t xml:space="preserve"> </w:t>
                </w:r>
                <w:r>
                  <w:rPr>
                    <w:rFonts w:cs="Arial"/>
                    <w:sz w:val="28"/>
                    <w:szCs w:val="28"/>
                  </w:rPr>
                  <w:t>Филин</w:t>
                </w:r>
              </w:p>
            </w:tc>
          </w:tr>
        </w:sdtContent>
      </w:sdt>
    </w:tbl>
    <w:p w14:paraId="73474B4D" w14:textId="77777777" w:rsidR="00B87E5E" w:rsidRPr="0073527A" w:rsidRDefault="00B87E5E" w:rsidP="00B87E5E">
      <w:pPr>
        <w:tabs>
          <w:tab w:val="left" w:pos="3231"/>
        </w:tabs>
        <w:rPr>
          <w:sz w:val="28"/>
          <w:szCs w:val="28"/>
        </w:rPr>
      </w:pPr>
    </w:p>
    <w:p w14:paraId="622E08B7" w14:textId="77777777" w:rsidR="00C60349" w:rsidRDefault="00C60349"/>
    <w:sectPr w:rsidR="00C60349" w:rsidSect="00B87E5E">
      <w:footerReference w:type="first" r:id="rId8"/>
      <w:pgSz w:w="11906" w:h="16838"/>
      <w:pgMar w:top="567" w:right="566" w:bottom="0" w:left="1701" w:header="709" w:footer="709" w:gutter="0"/>
      <w:pgNumType w:chapStyle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B2BBF" w14:textId="77777777" w:rsidR="00B87E5E" w:rsidRDefault="00B87E5E">
    <w:pPr>
      <w:pStyle w:val="ac"/>
    </w:pPr>
    <w:r>
      <w:t>68-п/26 (п)</w:t>
    </w:r>
    <w:r w:rsidRPr="000B5FEC">
      <w:t xml:space="preserve"> (</w:t>
    </w:r>
    <w:sdt>
      <w:sdtPr>
        <w:alias w:val="{TagFile}{_UIVersionString}"/>
        <w:tag w:val="{TagFile}{_UIVersionString}"/>
        <w:id w:val="-2110270230"/>
        <w:placeholder/>
      </w:sdtPr>
      <w:sdtContent>
        <w:r w:rsidRPr="000B5FEC">
          <w:t>версия</w:t>
        </w:r>
      </w:sdtContent>
    </w:sdt>
    <w:r w:rsidRPr="000B5FEC">
      <w:t>)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BF69CC"/>
    <w:multiLevelType w:val="hybridMultilevel"/>
    <w:tmpl w:val="5F12948E"/>
    <w:lvl w:ilvl="0" w:tplc="AA982A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676958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28E"/>
    <w:rsid w:val="0011028E"/>
    <w:rsid w:val="001E3796"/>
    <w:rsid w:val="002D70BD"/>
    <w:rsid w:val="00422B1D"/>
    <w:rsid w:val="004940A8"/>
    <w:rsid w:val="00B87E5E"/>
    <w:rsid w:val="00C60349"/>
    <w:rsid w:val="00E7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23994"/>
  <w15:chartTrackingRefBased/>
  <w15:docId w15:val="{56F339DB-C05B-4E0F-8BE6-95C23BA3B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7E5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102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02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028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102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028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11028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028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028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028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028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102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1028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1028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1028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11028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1028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1028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1028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1028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102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102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102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102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1028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1028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1028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1028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1028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1028E"/>
    <w:rPr>
      <w:b/>
      <w:bCs/>
      <w:smallCaps/>
      <w:color w:val="2F5496" w:themeColor="accent1" w:themeShade="BF"/>
      <w:spacing w:val="5"/>
    </w:rPr>
  </w:style>
  <w:style w:type="paragraph" w:styleId="ac">
    <w:name w:val="footer"/>
    <w:basedOn w:val="a"/>
    <w:link w:val="ad"/>
    <w:uiPriority w:val="99"/>
    <w:unhideWhenUsed/>
    <w:rsid w:val="00B87E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87E5E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525AC2953442348D8F5317499676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4E17B11-869A-4B1C-84CE-52F9A2FE9369}"/>
      </w:docPartPr>
      <w:docPartBody>
        <w:p w:rsidR="00000000" w:rsidRDefault="00082CE7" w:rsidP="00082CE7">
          <w:pPr>
            <w:pStyle w:val="DE525AC2953442348D8F5317499676B2"/>
          </w:pPr>
          <w:r w:rsidRPr="00891419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CE7"/>
    <w:rsid w:val="00082CE7"/>
    <w:rsid w:val="000A56E6"/>
    <w:rsid w:val="001E3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82CE7"/>
    <w:rPr>
      <w:color w:val="808080"/>
    </w:rPr>
  </w:style>
  <w:style w:type="paragraph" w:customStyle="1" w:styleId="FF2DBE6705F94402859177AB8B40F2F8">
    <w:name w:val="FF2DBE6705F94402859177AB8B40F2F8"/>
    <w:rsid w:val="00082CE7"/>
  </w:style>
  <w:style w:type="paragraph" w:customStyle="1" w:styleId="DE525AC2953442348D8F5317499676B2">
    <w:name w:val="DE525AC2953442348D8F5317499676B2"/>
    <w:rsid w:val="00082CE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256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2026-02-06T03:13:00Z</dcterms:created>
  <dcterms:modified xsi:type="dcterms:W3CDTF">2026-02-06T03:18:00Z</dcterms:modified>
</cp:coreProperties>
</file>